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00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0"/>
          <w:szCs w:val="30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0"/>
          <w:szCs w:val="30"/>
          <w:highlight w:val="none"/>
          <w:lang w:eastAsia="zh-CN"/>
        </w:rPr>
        <w:t>《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0"/>
          <w:szCs w:val="30"/>
          <w:highlight w:val="none"/>
        </w:rPr>
        <w:t>河北省外贸外资商贸流通重点企业数据直报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0"/>
          <w:szCs w:val="30"/>
          <w:highlight w:val="none"/>
          <w:lang w:val="en-US" w:eastAsia="zh-CN"/>
        </w:rPr>
        <w:t>制度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0"/>
          <w:szCs w:val="30"/>
          <w:highlight w:val="none"/>
          <w:lang w:eastAsia="zh-CN"/>
        </w:rPr>
        <w:t>》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0"/>
          <w:szCs w:val="30"/>
          <w:highlight w:val="none"/>
          <w:lang w:val="en-US" w:eastAsia="zh-CN"/>
        </w:rPr>
        <w:t>主要内容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  <w:bookmarkStart w:id="0" w:name="_GoBack"/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  <w:lang w:val="en-US" w:eastAsia="zh-CN"/>
        </w:rPr>
        <w:t>一、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调查目的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为准确、及时、全面反映河北省外贸外资和商贸流通重点企业的基本运行状况，为各级政府制定经济政策和规划、进行经济管理与调控提供依据，依照《中华人民共和国统计法》，制定本制度。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  <w:lang w:val="en-US" w:eastAsia="zh-CN"/>
        </w:rPr>
        <w:t>二、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调查内容</w:t>
      </w: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  <w:lang w:val="en-US" w:eastAsia="zh-CN"/>
        </w:rPr>
        <w:t>与方法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本制度主要调查企业基本情况、企业经营情况、企业财务情况</w:t>
      </w: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  <w:lang w:val="en-US" w:eastAsia="zh-CN"/>
        </w:rPr>
        <w:t>，采用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重点调查</w:t>
      </w: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  <w:lang w:val="en-US" w:eastAsia="zh-CN"/>
        </w:rPr>
        <w:t>方法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  <w:lang w:val="en-US" w:eastAsia="zh-CN"/>
        </w:rPr>
        <w:t>三、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调查对象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本制度的调查对象为外贸、外资、商贸服务业经营单位，涉及外贸、外资、批发、零售、住宿、餐饮、洗染、沐浴、家政、美容美发、人像摄影、家电维修、仓储、再生资源、农批市场、电商企业等行业法人单位和个体工商户。本调查项目涉及企业数量1万余家，每年更新调整一次（部分行业不定时更新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  <w:lang w:val="en-US" w:eastAsia="zh-CN"/>
        </w:rPr>
        <w:t>四、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调查范围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本制度的调查范围为各市、县（区）的重点企业，具体由市级商务主管部门及相关行业协会推荐，商务厅审核确认。其中外贸、外资为市局推荐企业，拍卖行业为全部企业；零售行业原则上需包括各市及县区销售额前列的企业，大中小占比合理，业态分布均匀，推荐企业销售总额占比不低于本制度此次修订前水平；其他行业企业选取可参照零售行业推荐，或结合行业特点自行推荐合适企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  <w:lang w:val="en-US" w:eastAsia="zh-CN"/>
        </w:rPr>
        <w:t>五、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调查频率和时间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本制度的调查频率主要包括年度、季度、月度。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  <w:lang w:val="en-US" w:eastAsia="zh-CN"/>
        </w:rPr>
        <w:t>六、组织实施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highlight w:val="yellow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  <w:lang w:val="en-US" w:eastAsia="zh-CN"/>
        </w:rPr>
        <w:t>河北省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商务厅负责外贸外资和商贸流通重点企业</w:t>
      </w: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  <w:lang w:val="en-US" w:eastAsia="zh-CN"/>
        </w:rPr>
        <w:t>统计调查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信息平台建设、信息采集、加工分析及发布等。各地商务主管部门督促重点企业及时、准确报送数据，对本地区商贸服务业运行情况进行分析。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  <w:lang w:val="en-US" w:eastAsia="zh-CN"/>
        </w:rPr>
        <w:t>七、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统计资料发布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本制度统计调查数据及分析报告，经商审核后，在</w:t>
      </w: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  <w:lang w:val="en-US" w:eastAsia="zh-CN"/>
        </w:rPr>
        <w:t>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商务厅内部使用。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  <w:lang w:val="en-US" w:eastAsia="zh-CN"/>
        </w:rPr>
        <w:t>八、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统计标准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本制度所指行业代码执行《国民经济行业分类（GB/T 4754—2017）》（批发、零售部分）与代码。 使用的国别（地区）统计代码，按国家统计局制定的《国别（地区）统计代码》执行。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9C3362"/>
    <w:rsid w:val="019C3362"/>
    <w:rsid w:val="13206333"/>
    <w:rsid w:val="1F1B09FF"/>
    <w:rsid w:val="EDB63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2024-04-07T10:35:00Z</dcterms:created>
  <dc:creator>USER</dc:creator>
  <cp:lastModifiedBy>艾志敏:拟稿</cp:lastModifiedBy>
  <dcterms:modified xsi:type="dcterms:W3CDTF">2024-04-07T13:43:28Z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</Properties>
</file>